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Emil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Wiszyńska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Patryk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Róża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Paweł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Patryk Demczak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Agata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Bytnar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Hrycko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Krystian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Przemysław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Moczarska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Jurzysta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Bielańska-Jekabson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Białoń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Ryszard Kresak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