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1657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Postanowienie Nr 11/11</w:t>
      </w:r>
    </w:p>
    <w:p w:rsidR="00000000" w:rsidRDefault="00841657">
      <w:pPr>
        <w:widowControl w:val="0"/>
        <w:autoSpaceDE w:val="0"/>
        <w:autoSpaceDN w:val="0"/>
        <w:adjustRightInd w:val="0"/>
        <w:spacing w:before="24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Komisarza Wyborczego w Przemyślu</w:t>
      </w:r>
    </w:p>
    <w:p w:rsidR="00000000" w:rsidRDefault="00841657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dnia 11 października 2011 r.</w:t>
      </w:r>
    </w:p>
    <w:p w:rsidR="00000000" w:rsidRDefault="00841657">
      <w:pPr>
        <w:widowControl w:val="0"/>
        <w:autoSpaceDE w:val="0"/>
        <w:autoSpaceDN w:val="0"/>
        <w:adjustRightInd w:val="0"/>
        <w:spacing w:before="48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sprawie powołania gminnej komisji wyborczej</w:t>
      </w:r>
    </w:p>
    <w:p w:rsidR="00000000" w:rsidRDefault="00841657">
      <w:pPr>
        <w:widowControl w:val="0"/>
        <w:autoSpaceDE w:val="0"/>
        <w:autoSpaceDN w:val="0"/>
        <w:adjustRightInd w:val="0"/>
        <w:spacing w:before="480"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12 ust.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i art. 17 ust. 1 ustawy z dnia 16 lipca 1998 r. – Ordynacja wyborcza do rad gmin, rad powiatów i sejmików województw (Dz. U.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2010 r. Nr 176, poz. 1190 i z 2011 r. Nr 34, poz. 172) po rozpatrzeniu zgłoszeń kandydatów komi</w:t>
      </w:r>
      <w:r>
        <w:rPr>
          <w:rFonts w:ascii="Times New Roman" w:hAnsi="Times New Roman" w:cs="Times New Roman"/>
          <w:color w:val="000000"/>
          <w:sz w:val="24"/>
          <w:szCs w:val="24"/>
        </w:rPr>
        <w:t>tetów wyborczych na członków terytorialnych komisji wyborczych w wyborach do Rady Gminy Rokietnica zarządzonych na 27 listopada 2011 r.</w:t>
      </w:r>
    </w:p>
    <w:p w:rsidR="00000000" w:rsidRDefault="00841657">
      <w:pPr>
        <w:widowControl w:val="0"/>
        <w:autoSpaceDE w:val="0"/>
        <w:autoSpaceDN w:val="0"/>
        <w:adjustRightInd w:val="0"/>
        <w:spacing w:before="36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postanawiam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co następuje:</w:t>
      </w:r>
    </w:p>
    <w:p w:rsidR="00000000" w:rsidRDefault="00841657">
      <w:pPr>
        <w:widowControl w:val="0"/>
        <w:autoSpaceDE w:val="0"/>
        <w:autoSpaceDN w:val="0"/>
        <w:adjustRightInd w:val="0"/>
        <w:spacing w:before="36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000000" w:rsidRDefault="00841657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Powołuje się gminną komisję wyborczą w celu przeprowadzenia wyborów do Rady Gminy Rokietn</w:t>
      </w:r>
      <w:r>
        <w:rPr>
          <w:rFonts w:ascii="Times New Roman" w:hAnsi="Times New Roman" w:cs="Times New Roman"/>
          <w:color w:val="000000"/>
          <w:sz w:val="24"/>
          <w:szCs w:val="24"/>
        </w:rPr>
        <w:t>ica zarządzonych na 27 listopada 2011 r. w składzie określonym w załączniku do postanowienia.</w:t>
      </w:r>
    </w:p>
    <w:p w:rsidR="00000000" w:rsidRDefault="00841657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000000" w:rsidRDefault="00841657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Postanowienie wchodzi w życie z dniem podpisania.</w:t>
      </w:r>
    </w:p>
    <w:p w:rsidR="00000000" w:rsidRDefault="00841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Komisarz Wyborczy w Przemyślu</w:t>
            </w:r>
          </w:p>
          <w:p w:rsidR="00000000" w:rsidRDefault="00841657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(-)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Marek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Byliński</w:t>
            </w:r>
            <w:proofErr w:type="spellEnd"/>
          </w:p>
        </w:tc>
      </w:tr>
    </w:tbl>
    <w:p w:rsidR="00000000" w:rsidRDefault="00841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foot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102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Załącznik</w:t>
            </w:r>
          </w:p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postanowienia Nr 11/11</w:t>
            </w:r>
          </w:p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dnia 11 października 2011 r.</w:t>
            </w:r>
          </w:p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Komisarza Wyborczego w Przemyślu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before="1800" w:after="0" w:line="39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Gminna Komisja Wyborcza w Rokietnicy</w:t>
            </w:r>
          </w:p>
          <w:p w:rsidR="00000000" w:rsidRDefault="00841657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Urząd Gminy Rokietnica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before="920"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Skład komisji: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DEJNAKA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Rokietnica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Józef KIJANKA,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Rokietnica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Marta KOWALSKA,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Rokietnica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 KOZIOŁ,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Rokietnica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 OLCHOWA,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Rokietnica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Helena STRZELEC,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Rokietnica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41657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Marek WINIARSKI,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Tuligłowy</w:t>
            </w:r>
          </w:p>
        </w:tc>
      </w:tr>
    </w:tbl>
    <w:p w:rsidR="00000000" w:rsidRDefault="00841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000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41657">
      <w:pPr>
        <w:spacing w:after="0" w:line="240" w:lineRule="auto"/>
      </w:pPr>
      <w:r>
        <w:separator/>
      </w:r>
    </w:p>
  </w:endnote>
  <w:endnote w:type="continuationSeparator" w:id="0">
    <w:p w:rsidR="00000000" w:rsidRDefault="0084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1657">
    <w:pPr>
      <w:widowControl w:val="0"/>
      <w:autoSpaceDE w:val="0"/>
      <w:autoSpaceDN w:val="0"/>
      <w:adjustRightInd w:val="0"/>
      <w:spacing w:before="240"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 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16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41657">
      <w:pPr>
        <w:spacing w:after="0" w:line="240" w:lineRule="auto"/>
      </w:pPr>
      <w:r>
        <w:separator/>
      </w:r>
    </w:p>
  </w:footnote>
  <w:footnote w:type="continuationSeparator" w:id="0">
    <w:p w:rsidR="00000000" w:rsidRDefault="0084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165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8BF"/>
    <w:rsid w:val="00841657"/>
    <w:rsid w:val="00F3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Adax-Delegatura</dc:creator>
  <cp:lastModifiedBy>Adax-Delegatura</cp:lastModifiedBy>
  <cp:revision>3</cp:revision>
  <dcterms:created xsi:type="dcterms:W3CDTF">2011-10-17T08:03:00Z</dcterms:created>
  <dcterms:modified xsi:type="dcterms:W3CDTF">2011-10-17T08:04:00Z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